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D4C7" w14:textId="359D2B1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</w:p>
    <w:p w14:paraId="5325A1AC" w14:textId="3074C468" w:rsidR="006D05D2" w:rsidRPr="00AA4612" w:rsidRDefault="006D05D2" w:rsidP="006D05D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C00000"/>
          <w:sz w:val="22"/>
          <w:szCs w:val="22"/>
          <w:shd w:val="clear" w:color="auto" w:fill="FFFFFF"/>
          <w:lang w:val="fr-CA"/>
        </w:rPr>
      </w:pPr>
      <w:r w:rsidRPr="006D05D2">
        <w:rPr>
          <w:rFonts w:ascii="Arial" w:hAnsi="Arial" w:cs="Arial"/>
          <w:i/>
          <w:iCs/>
          <w:color w:val="575756"/>
          <w:sz w:val="28"/>
          <w:szCs w:val="28"/>
          <w:shd w:val="clear" w:color="auto" w:fill="FFFFFF"/>
          <w:lang w:val="fr-CA"/>
        </w:rPr>
        <w:t xml:space="preserve"> La </w:t>
      </w:r>
      <w:r w:rsidRPr="006D05D2">
        <w:rPr>
          <w:rFonts w:ascii="Arial" w:hAnsi="Arial" w:cs="Arial"/>
          <w:b/>
          <w:bCs/>
          <w:i/>
          <w:iCs/>
          <w:color w:val="575756"/>
          <w:sz w:val="28"/>
          <w:szCs w:val="28"/>
          <w:u w:val="single"/>
          <w:shd w:val="clear" w:color="auto" w:fill="FFFFFF"/>
          <w:lang w:val="fr-CA"/>
        </w:rPr>
        <w:t>discrimination</w:t>
      </w:r>
      <w:r w:rsidRPr="006D05D2">
        <w:rPr>
          <w:rFonts w:ascii="Arial" w:hAnsi="Arial" w:cs="Arial"/>
          <w:i/>
          <w:iCs/>
          <w:color w:val="575756"/>
          <w:sz w:val="28"/>
          <w:szCs w:val="28"/>
          <w:shd w:val="clear" w:color="auto" w:fill="FFFFFF"/>
          <w:lang w:val="fr-CA"/>
        </w:rPr>
        <w:t xml:space="preserve"> est une action ou une décision qui a pour effet de traiter de manière négative une personne en raison </w:t>
      </w:r>
      <w:r w:rsidRPr="00AA4612">
        <w:rPr>
          <w:rFonts w:ascii="Arial" w:hAnsi="Arial" w:cs="Arial"/>
          <w:i/>
          <w:iCs/>
          <w:color w:val="C00000"/>
          <w:sz w:val="28"/>
          <w:szCs w:val="28"/>
          <w:shd w:val="clear" w:color="auto" w:fill="FFFFFF"/>
          <w:lang w:val="fr-CA"/>
        </w:rPr>
        <w:t xml:space="preserve">de </w:t>
      </w:r>
      <w:r w:rsidRPr="00AA4612">
        <w:rPr>
          <w:rFonts w:ascii="Arial" w:hAnsi="Arial" w:cs="Arial"/>
          <w:i/>
          <w:iCs/>
          <w:color w:val="C00000"/>
          <w:sz w:val="22"/>
          <w:szCs w:val="22"/>
          <w:shd w:val="clear" w:color="auto" w:fill="FFFFFF"/>
          <w:lang w:val="fr-CA"/>
        </w:rPr>
        <w:t xml:space="preserve">son sexe, de sa race, de son âge, de son orientation sexuelle, de sa religion, de son origine éthique, de sa </w:t>
      </w:r>
      <w:proofErr w:type="gramStart"/>
      <w:r w:rsidRPr="00AA4612">
        <w:rPr>
          <w:rFonts w:ascii="Arial" w:hAnsi="Arial" w:cs="Arial"/>
          <w:i/>
          <w:iCs/>
          <w:color w:val="C00000"/>
          <w:sz w:val="22"/>
          <w:szCs w:val="22"/>
          <w:shd w:val="clear" w:color="auto" w:fill="FFFFFF"/>
          <w:lang w:val="fr-CA"/>
        </w:rPr>
        <w:t>déficience,...</w:t>
      </w:r>
      <w:proofErr w:type="gramEnd"/>
      <w:r w:rsidRPr="00AA4612">
        <w:rPr>
          <w:rFonts w:ascii="Arial" w:hAnsi="Arial" w:cs="Arial"/>
          <w:i/>
          <w:iCs/>
          <w:color w:val="C00000"/>
          <w:sz w:val="22"/>
          <w:szCs w:val="22"/>
          <w:shd w:val="clear" w:color="auto" w:fill="FFFFFF"/>
          <w:lang w:val="fr-CA"/>
        </w:rPr>
        <w:t>.   </w:t>
      </w:r>
    </w:p>
    <w:p w14:paraId="0A9F84C1" w14:textId="77777777" w:rsidR="00AA4612" w:rsidRPr="006D05D2" w:rsidRDefault="00AA4612" w:rsidP="006D05D2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</w:p>
    <w:p w14:paraId="5FA9B2AB" w14:textId="77777777" w:rsidR="00AA4612" w:rsidRPr="006D05D2" w:rsidRDefault="006D05D2" w:rsidP="00AA4612">
      <w:pPr>
        <w:pStyle w:val="NormalWeb"/>
        <w:spacing w:before="0" w:beforeAutospacing="0" w:after="0" w:afterAutospacing="0"/>
        <w:ind w:left="14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 </w:t>
      </w:r>
      <w:r w:rsidR="00AA4612" w:rsidRPr="006D05D2">
        <w:rPr>
          <w:rFonts w:ascii="Arial" w:hAnsi="Arial" w:cs="Arial"/>
          <w:color w:val="2E2B2B"/>
          <w:u w:val="single"/>
          <w:lang w:val="fr-CA"/>
        </w:rPr>
        <w:t>Où commencer ta recherche?</w:t>
      </w:r>
    </w:p>
    <w:p w14:paraId="629FD0D4" w14:textId="77777777" w:rsidR="00AA4612" w:rsidRPr="00AA4612" w:rsidRDefault="007A7A9B" w:rsidP="00AA4612">
      <w:pPr>
        <w:ind w:left="140"/>
        <w:rPr>
          <w:color w:val="2F5496" w:themeColor="accent1" w:themeShade="BF"/>
        </w:rPr>
      </w:pPr>
      <w:hyperlink r:id="rId5" w:history="1">
        <w:r w:rsidR="00AA4612" w:rsidRPr="00AA4612">
          <w:rPr>
            <w:rStyle w:val="Hyperlink"/>
            <w:color w:val="2F5496" w:themeColor="accent1" w:themeShade="BF"/>
          </w:rPr>
          <w:t>http://brave.amnistie.ca/ligne-temps</w:t>
        </w:r>
      </w:hyperlink>
    </w:p>
    <w:p w14:paraId="281B3D18" w14:textId="77777777" w:rsidR="00AA4612" w:rsidRPr="006D05D2" w:rsidRDefault="007A7A9B" w:rsidP="00AA4612">
      <w:pPr>
        <w:pStyle w:val="NormalWeb"/>
        <w:spacing w:before="0" w:beforeAutospacing="0" w:after="0" w:afterAutospacing="0"/>
        <w:ind w:left="140"/>
        <w:rPr>
          <w:lang w:val="fr-CA"/>
        </w:rPr>
      </w:pPr>
      <w:hyperlink r:id="rId6" w:history="1">
        <w:r w:rsidR="00AA4612" w:rsidRPr="006D05D2">
          <w:rPr>
            <w:rStyle w:val="Hyperlink"/>
            <w:rFonts w:ascii="Arial" w:hAnsi="Arial" w:cs="Arial"/>
            <w:color w:val="1155CC"/>
            <w:lang w:val="fr-CA"/>
          </w:rPr>
          <w:t>https://www.thecanadianencyclopedia.ca/fr/article/prejuges-et-discrimination</w:t>
        </w:r>
      </w:hyperlink>
    </w:p>
    <w:p w14:paraId="380380A9" w14:textId="77777777" w:rsidR="00AA4612" w:rsidRPr="00995366" w:rsidRDefault="007A7A9B" w:rsidP="00AA4612">
      <w:pPr>
        <w:pStyle w:val="NormalWeb"/>
        <w:spacing w:before="0" w:beforeAutospacing="0" w:after="0" w:afterAutospacing="0"/>
        <w:ind w:left="140"/>
        <w:rPr>
          <w:lang w:val="fr-CA"/>
        </w:rPr>
      </w:pPr>
      <w:hyperlink r:id="rId7" w:history="1">
        <w:r w:rsidR="00AA4612" w:rsidRPr="006D05D2">
          <w:rPr>
            <w:rStyle w:val="Hyperlink"/>
            <w:rFonts w:ascii="Arial" w:hAnsi="Arial" w:cs="Arial"/>
            <w:color w:val="1155CC"/>
            <w:lang w:val="fr-CA"/>
          </w:rPr>
          <w:t>https://www.chrc-ccdp.gc.ca/fra/evenements-marquants</w:t>
        </w:r>
      </w:hyperlink>
      <w:r w:rsidR="00AA4612" w:rsidRPr="006D05D2">
        <w:rPr>
          <w:rFonts w:ascii="Arial" w:hAnsi="Arial" w:cs="Arial"/>
          <w:color w:val="000000"/>
          <w:lang w:val="fr-CA"/>
        </w:rPr>
        <w:t xml:space="preserve">  voir les Grands enjeux</w:t>
      </w:r>
    </w:p>
    <w:p w14:paraId="796B9D0C" w14:textId="77777777" w:rsidR="00AA4612" w:rsidRDefault="007A7A9B" w:rsidP="00AA4612">
      <w:pPr>
        <w:pStyle w:val="NormalWeb"/>
        <w:spacing w:before="0" w:beforeAutospacing="0" w:after="0" w:afterAutospacing="0"/>
        <w:ind w:left="500" w:hanging="360"/>
        <w:rPr>
          <w:rFonts w:ascii="Arial" w:hAnsi="Arial" w:cs="Arial"/>
          <w:color w:val="000000"/>
          <w:lang w:val="fr-CA"/>
        </w:rPr>
      </w:pPr>
      <w:hyperlink r:id="rId8" w:history="1">
        <w:r w:rsidR="00AA4612" w:rsidRPr="006D05D2">
          <w:rPr>
            <w:rStyle w:val="Hyperlink"/>
            <w:rFonts w:ascii="Arial" w:hAnsi="Arial" w:cs="Arial"/>
            <w:color w:val="1155CC"/>
            <w:sz w:val="22"/>
            <w:szCs w:val="22"/>
            <w:lang w:val="fr-CA"/>
          </w:rPr>
          <w:t>https://www.thecanadianencyclopedia.ca/fr/article/politique-dimmigration-1</w:t>
        </w:r>
      </w:hyperlink>
    </w:p>
    <w:p w14:paraId="2C414749" w14:textId="5F5875BD" w:rsidR="00AA4612" w:rsidRPr="006D05D2" w:rsidRDefault="00AA4612" w:rsidP="00AA4612">
      <w:pPr>
        <w:pStyle w:val="NormalWeb"/>
        <w:spacing w:before="0" w:beforeAutospacing="0" w:after="0" w:afterAutospacing="0"/>
        <w:rPr>
          <w:lang w:val="fr-CA"/>
        </w:rPr>
      </w:pPr>
    </w:p>
    <w:p w14:paraId="61BD1CAB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lang w:val="fr-CA"/>
        </w:rPr>
        <w:t>Choisis une injustice commise au Canada, au dernier siècle, qui t’interpelle le plus parmi la liste suivante.</w:t>
      </w:r>
    </w:p>
    <w:p w14:paraId="2F01C522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lang w:val="fr-CA"/>
        </w:rPr>
        <w:t xml:space="preserve"> </w:t>
      </w:r>
    </w:p>
    <w:p w14:paraId="489C8B8A" w14:textId="0597B77E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lang w:val="fr-CA"/>
        </w:rPr>
        <w:t>Scoop des années 1960 enfants Première Nation et Métis donné en adoption</w:t>
      </w:r>
    </w:p>
    <w:p w14:paraId="38A1FDD5" w14:textId="28672348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lang w:val="fr-CA"/>
        </w:rPr>
        <w:t>Délocalisation d’Inuits dans l’Extrême-Arctique au Canada</w:t>
      </w:r>
    </w:p>
    <w:p w14:paraId="39939FE8" w14:textId="17C15813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lang w:val="fr-CA"/>
        </w:rPr>
        <w:t>Taxe d’entrée imposée aux immigrants chinois</w:t>
      </w:r>
    </w:p>
    <w:p w14:paraId="6F6A64B7" w14:textId="6F5C9F5A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proofErr w:type="spellStart"/>
      <w:r w:rsidRPr="006D05D2">
        <w:rPr>
          <w:rFonts w:ascii="Arial" w:hAnsi="Arial" w:cs="Arial"/>
          <w:color w:val="000000"/>
          <w:shd w:val="clear" w:color="auto" w:fill="F3F3F3"/>
          <w:lang w:val="fr-CA"/>
        </w:rPr>
        <w:t>Kamagata</w:t>
      </w:r>
      <w:proofErr w:type="spellEnd"/>
      <w:r w:rsidRPr="006D05D2">
        <w:rPr>
          <w:rFonts w:ascii="Arial" w:hAnsi="Arial" w:cs="Arial"/>
          <w:color w:val="000000"/>
          <w:shd w:val="clear" w:color="auto" w:fill="F3F3F3"/>
          <w:lang w:val="fr-CA"/>
        </w:rPr>
        <w:t xml:space="preserve"> </w:t>
      </w:r>
      <w:proofErr w:type="spellStart"/>
      <w:r w:rsidRPr="006D05D2">
        <w:rPr>
          <w:rFonts w:ascii="Arial" w:hAnsi="Arial" w:cs="Arial"/>
          <w:color w:val="000000"/>
          <w:shd w:val="clear" w:color="auto" w:fill="F3F3F3"/>
          <w:lang w:val="fr-CA"/>
        </w:rPr>
        <w:t>Maru</w:t>
      </w:r>
      <w:proofErr w:type="spellEnd"/>
      <w:r w:rsidRPr="006D05D2">
        <w:rPr>
          <w:rFonts w:ascii="Arial" w:hAnsi="Arial" w:cs="Arial"/>
          <w:color w:val="000000"/>
          <w:shd w:val="clear" w:color="auto" w:fill="F3F3F3"/>
          <w:lang w:val="fr-CA"/>
        </w:rPr>
        <w:t xml:space="preserve"> avec Sikhs</w:t>
      </w:r>
    </w:p>
    <w:p w14:paraId="5FA6ADB9" w14:textId="4F5A205A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393939"/>
          <w:lang w:val="fr-CA"/>
        </w:rPr>
        <w:t>907 réfugiés juifs à bord du paquebot MS Saint Louis- refus de leur entrée au Canada</w:t>
      </w:r>
    </w:p>
    <w:p w14:paraId="18638C1E" w14:textId="4F9802D2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lang w:val="fr-CA"/>
        </w:rPr>
        <w:t>Droits de la femme  </w:t>
      </w:r>
      <w:hyperlink r:id="rId9" w:history="1">
        <w:r w:rsidRPr="006D05D2">
          <w:rPr>
            <w:rStyle w:val="Hyperlink"/>
            <w:rFonts w:ascii="Arial" w:hAnsi="Arial" w:cs="Arial"/>
            <w:color w:val="1155CC"/>
            <w:lang w:val="fr-CA"/>
          </w:rPr>
          <w:t>psac-ncr.com/</w:t>
        </w:r>
        <w:proofErr w:type="spellStart"/>
        <w:r w:rsidRPr="006D05D2">
          <w:rPr>
            <w:rStyle w:val="Hyperlink"/>
            <w:rFonts w:ascii="Arial" w:hAnsi="Arial" w:cs="Arial"/>
            <w:color w:val="1155CC"/>
            <w:lang w:val="fr-CA"/>
          </w:rPr>
          <w:t>fr</w:t>
        </w:r>
        <w:proofErr w:type="spellEnd"/>
        <w:r w:rsidRPr="006D05D2">
          <w:rPr>
            <w:rStyle w:val="Hyperlink"/>
            <w:rFonts w:ascii="Arial" w:hAnsi="Arial" w:cs="Arial"/>
            <w:color w:val="1155CC"/>
            <w:lang w:val="fr-CA"/>
          </w:rPr>
          <w:t>/histoire-femmes-canada</w:t>
        </w:r>
      </w:hyperlink>
    </w:p>
    <w:p w14:paraId="3E0322AE" w14:textId="77777777" w:rsidR="006D05D2" w:rsidRPr="006D05D2" w:rsidRDefault="007A7A9B" w:rsidP="006D05D2">
      <w:pPr>
        <w:pStyle w:val="NormalWeb"/>
        <w:numPr>
          <w:ilvl w:val="1"/>
          <w:numId w:val="18"/>
        </w:numPr>
        <w:spacing w:before="0" w:beforeAutospacing="0" w:after="0" w:afterAutospacing="0"/>
        <w:rPr>
          <w:lang w:val="fr-CA"/>
        </w:rPr>
      </w:pPr>
      <w:hyperlink r:id="rId10" w:history="1">
        <w:r w:rsidR="006D05D2" w:rsidRPr="006D05D2">
          <w:rPr>
            <w:rStyle w:val="Hyperlink"/>
            <w:rFonts w:ascii="Arial" w:hAnsi="Arial" w:cs="Arial"/>
            <w:color w:val="1155CC"/>
            <w:lang w:val="fr-CA"/>
          </w:rPr>
          <w:t>https://www.canada.ca/fr/patrimoine-canadien/services/droits-femmes.html</w:t>
        </w:r>
      </w:hyperlink>
    </w:p>
    <w:p w14:paraId="19564781" w14:textId="15B1223C" w:rsidR="006D05D2" w:rsidRPr="006D05D2" w:rsidRDefault="006D05D2" w:rsidP="006D05D2">
      <w:pPr>
        <w:pStyle w:val="NormalWeb"/>
        <w:spacing w:before="0" w:beforeAutospacing="0" w:after="0" w:afterAutospacing="0"/>
        <w:ind w:firstLine="60"/>
        <w:rPr>
          <w:lang w:val="fr-CA"/>
        </w:rPr>
      </w:pPr>
    </w:p>
    <w:p w14:paraId="1E01CE9F" w14:textId="477B1982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proofErr w:type="spellStart"/>
      <w:r w:rsidRPr="006D05D2">
        <w:rPr>
          <w:rFonts w:ascii="Arial" w:hAnsi="Arial" w:cs="Arial"/>
          <w:color w:val="000000"/>
          <w:lang w:val="fr-CA"/>
        </w:rPr>
        <w:t>Africville</w:t>
      </w:r>
      <w:proofErr w:type="spellEnd"/>
      <w:r w:rsidRPr="006D05D2">
        <w:rPr>
          <w:rFonts w:ascii="Arial" w:hAnsi="Arial" w:cs="Arial"/>
          <w:color w:val="000000"/>
          <w:lang w:val="fr-CA"/>
        </w:rPr>
        <w:t>- village afro canadien détruit (situé au nord d'Halifax)</w:t>
      </w:r>
    </w:p>
    <w:p w14:paraId="46606A6D" w14:textId="588E7587" w:rsidR="006D05D2" w:rsidRPr="006D05D2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lang w:val="fr-CA"/>
        </w:rPr>
        <w:t>Camps d’internement pendant la Première Guerre Mondiale</w:t>
      </w:r>
    </w:p>
    <w:p w14:paraId="7BDFA811" w14:textId="5237C42E" w:rsidR="006D05D2" w:rsidRPr="007A7A9B" w:rsidRDefault="006D05D2" w:rsidP="006D05D2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000000"/>
          <w:lang w:val="fr-CA"/>
        </w:rPr>
        <w:t>Camps d’internement pendant la Deuxième Guerre Mondiale</w:t>
      </w:r>
    </w:p>
    <w:p w14:paraId="565D8D1E" w14:textId="77777777" w:rsidR="007A7A9B" w:rsidRDefault="007A7A9B" w:rsidP="007A7A9B">
      <w:pPr>
        <w:pStyle w:val="ListParagraph"/>
        <w:numPr>
          <w:ilvl w:val="0"/>
          <w:numId w:val="18"/>
        </w:numPr>
      </w:pPr>
      <w:hyperlink r:id="rId11" w:history="1">
        <w:r w:rsidRPr="00E63683">
          <w:rPr>
            <w:rStyle w:val="Hyperlink"/>
          </w:rPr>
          <w:t>http://www.bac-lac.gc.ca/fra/decouvrez/politique-gouvernement/pages/guides-thematiques-camps-internement.aspx</w:t>
        </w:r>
      </w:hyperlink>
    </w:p>
    <w:p w14:paraId="406DFBB1" w14:textId="77777777" w:rsidR="007A7A9B" w:rsidRPr="006D05D2" w:rsidRDefault="007A7A9B" w:rsidP="007A7A9B">
      <w:pPr>
        <w:pStyle w:val="NormalWeb"/>
        <w:spacing w:before="0" w:beforeAutospacing="0" w:after="0" w:afterAutospacing="0"/>
        <w:ind w:left="720"/>
        <w:rPr>
          <w:lang w:val="fr-CA"/>
        </w:rPr>
      </w:pPr>
      <w:bookmarkStart w:id="0" w:name="_GoBack"/>
      <w:bookmarkEnd w:id="0"/>
    </w:p>
    <w:p w14:paraId="7214B3E0" w14:textId="77777777" w:rsidR="00457F40" w:rsidRPr="00457F40" w:rsidRDefault="006D05D2" w:rsidP="00457F40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color w:val="2E2B2B"/>
          <w:lang w:val="fr-CA"/>
        </w:rPr>
        <w:t>Eugénisme au Canada</w:t>
      </w:r>
      <w:r w:rsidRPr="006D05D2">
        <w:rPr>
          <w:rFonts w:ascii="Arial" w:hAnsi="Arial" w:cs="Arial"/>
          <w:b/>
          <w:bCs/>
          <w:color w:val="2E2B2B"/>
          <w:lang w:val="fr-CA"/>
        </w:rPr>
        <w:t xml:space="preserve"> </w:t>
      </w:r>
      <w:r w:rsidRPr="006D05D2">
        <w:rPr>
          <w:rFonts w:ascii="Arial" w:hAnsi="Arial" w:cs="Arial"/>
          <w:color w:val="2E2B2B"/>
          <w:lang w:val="fr-CA"/>
        </w:rPr>
        <w:t>pour les gens avec déficience (</w:t>
      </w:r>
      <w:proofErr w:type="spellStart"/>
      <w:r w:rsidRPr="006D05D2">
        <w:rPr>
          <w:rFonts w:ascii="Arial" w:hAnsi="Arial" w:cs="Arial"/>
          <w:color w:val="000000"/>
          <w:lang w:val="fr-CA"/>
        </w:rPr>
        <w:t>Sterilization</w:t>
      </w:r>
      <w:proofErr w:type="spellEnd"/>
      <w:r w:rsidRPr="006D05D2">
        <w:rPr>
          <w:rFonts w:ascii="Arial" w:hAnsi="Arial" w:cs="Arial"/>
          <w:color w:val="000000"/>
          <w:lang w:val="fr-CA"/>
        </w:rPr>
        <w:t xml:space="preserve"> </w:t>
      </w:r>
      <w:proofErr w:type="spellStart"/>
      <w:r w:rsidRPr="006D05D2">
        <w:rPr>
          <w:rFonts w:ascii="Arial" w:hAnsi="Arial" w:cs="Arial"/>
          <w:color w:val="000000"/>
          <w:lang w:val="fr-CA"/>
        </w:rPr>
        <w:t>Act</w:t>
      </w:r>
      <w:proofErr w:type="spellEnd"/>
      <w:r w:rsidRPr="006D05D2">
        <w:rPr>
          <w:rFonts w:ascii="Arial" w:hAnsi="Arial" w:cs="Arial"/>
          <w:color w:val="000000"/>
          <w:lang w:val="fr-CA"/>
        </w:rPr>
        <w:t xml:space="preserve"> of Alberta and BC)</w:t>
      </w:r>
    </w:p>
    <w:p w14:paraId="5F018804" w14:textId="487B2F8B" w:rsidR="00457F40" w:rsidRPr="005D048A" w:rsidRDefault="00457F40" w:rsidP="00457F40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fr-CA"/>
        </w:rPr>
      </w:pPr>
      <w:r w:rsidRPr="00457F40">
        <w:rPr>
          <w:rFonts w:ascii="Times" w:hAnsi="Times"/>
          <w:color w:val="393939"/>
          <w:lang w:val="fr-CA"/>
        </w:rPr>
        <w:t>Droit de vote des peuples autochtones</w:t>
      </w:r>
    </w:p>
    <w:p w14:paraId="759EF3DD" w14:textId="77777777" w:rsidR="005D048A" w:rsidRPr="005D048A" w:rsidRDefault="007A7A9B" w:rsidP="005D048A">
      <w:pPr>
        <w:ind w:left="360"/>
      </w:pPr>
      <w:hyperlink r:id="rId12" w:history="1">
        <w:r w:rsidR="005D048A">
          <w:rPr>
            <w:rStyle w:val="Hyperlink"/>
          </w:rPr>
          <w:t>https://www.thecanadianencyclopedia.ca/fr/article/droit-de-vote-des-peuples-autochtones</w:t>
        </w:r>
      </w:hyperlink>
    </w:p>
    <w:p w14:paraId="1789E2EB" w14:textId="7C141AD7" w:rsidR="00C3384F" w:rsidRDefault="00C3384F" w:rsidP="00C3384F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tuberculose chez les Inuits</w:t>
      </w:r>
      <w:r w:rsidR="00762AF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A56921C" w14:textId="530632EF" w:rsidR="00762AF6" w:rsidRPr="00762AF6" w:rsidRDefault="007A7A9B" w:rsidP="00762AF6">
      <w:pPr>
        <w:pStyle w:val="ListParagraph"/>
        <w:numPr>
          <w:ilvl w:val="0"/>
          <w:numId w:val="18"/>
        </w:numPr>
      </w:pPr>
      <w:hyperlink r:id="rId13" w:history="1">
        <w:r w:rsidR="00762AF6">
          <w:rPr>
            <w:rStyle w:val="Hyperlink"/>
          </w:rPr>
          <w:t>https://www.cpha.ca/fr/la-tuberculose-et-les-peuples-autochtones</w:t>
        </w:r>
      </w:hyperlink>
    </w:p>
    <w:p w14:paraId="44F0E805" w14:textId="3F7371BA" w:rsidR="00C3384F" w:rsidRPr="00C3384F" w:rsidRDefault="007A7A9B" w:rsidP="00C3384F">
      <w:pPr>
        <w:ind w:left="360"/>
      </w:pPr>
      <w:hyperlink r:id="rId14" w:history="1">
        <w:r w:rsidR="00C3384F" w:rsidRPr="009841E4">
          <w:rPr>
            <w:rStyle w:val="Hyperlink"/>
          </w:rPr>
          <w:t>https://ici.radio-canada.ca/espaces-autochtones/1117070/inuit-tuberculose-nunavut-combattre</w:t>
        </w:r>
      </w:hyperlink>
    </w:p>
    <w:p w14:paraId="78A4D98D" w14:textId="6FD2B341" w:rsidR="006D05D2" w:rsidRPr="00762AF6" w:rsidRDefault="007A7A9B" w:rsidP="00762AF6">
      <w:hyperlink r:id="rId15" w:history="1">
        <w:r w:rsidR="00206E9E">
          <w:rPr>
            <w:rStyle w:val="Hyperlink"/>
          </w:rPr>
          <w:t>https://ici.radio-canada.ca/nouvelle/1097258/tuberculose-epidemie-crise-nunavut-autochtones-inuit</w:t>
        </w:r>
      </w:hyperlink>
    </w:p>
    <w:p w14:paraId="50CFA07C" w14:textId="77777777" w:rsidR="006D05D2" w:rsidRDefault="006D05D2" w:rsidP="006D05D2">
      <w:pPr>
        <w:pStyle w:val="NormalWeb"/>
        <w:spacing w:before="0" w:beforeAutospacing="0" w:after="0" w:afterAutospacing="0"/>
        <w:ind w:left="-360"/>
        <w:rPr>
          <w:rFonts w:ascii="Arial" w:hAnsi="Arial" w:cs="Arial"/>
          <w:color w:val="2E2B2B"/>
          <w:lang w:val="fr-CA"/>
        </w:rPr>
      </w:pPr>
    </w:p>
    <w:p w14:paraId="484C9DF2" w14:textId="77777777" w:rsidR="006D05D2" w:rsidRPr="006D05D2" w:rsidRDefault="006D05D2" w:rsidP="006D05D2">
      <w:pPr>
        <w:pStyle w:val="NormalWeb"/>
        <w:spacing w:before="0" w:beforeAutospacing="0" w:after="0" w:afterAutospacing="0"/>
        <w:ind w:left="-360"/>
        <w:rPr>
          <w:lang w:val="fr-CA"/>
        </w:rPr>
      </w:pPr>
    </w:p>
    <w:p w14:paraId="54CA1F1C" w14:textId="77777777" w:rsidR="006D05D2" w:rsidRPr="006D05D2" w:rsidRDefault="006D05D2" w:rsidP="006D05D2">
      <w:pPr>
        <w:pStyle w:val="NormalWeb"/>
        <w:spacing w:before="0" w:beforeAutospacing="0" w:after="0" w:afterAutospacing="0"/>
        <w:ind w:hanging="360"/>
        <w:rPr>
          <w:lang w:val="fr-CA"/>
        </w:rPr>
      </w:pPr>
      <w:r w:rsidRPr="006D05D2">
        <w:rPr>
          <w:rFonts w:ascii="Arial" w:hAnsi="Arial" w:cs="Arial"/>
          <w:color w:val="000000"/>
          <w:lang w:val="fr-CA"/>
        </w:rPr>
        <w:t>_________________</w:t>
      </w:r>
    </w:p>
    <w:p w14:paraId="69186749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lang w:val="fr-CA"/>
        </w:rPr>
        <w:t xml:space="preserve"> </w:t>
      </w:r>
    </w:p>
    <w:p w14:paraId="683F4DDC" w14:textId="77777777" w:rsidR="006D05D2" w:rsidRPr="006D05D2" w:rsidRDefault="006D05D2" w:rsidP="006D05D2">
      <w:pPr>
        <w:pStyle w:val="NormalWeb"/>
        <w:spacing w:before="0" w:beforeAutospacing="0" w:after="0" w:afterAutospacing="0"/>
        <w:rPr>
          <w:lang w:val="fr-CA"/>
        </w:rPr>
      </w:pPr>
      <w:r w:rsidRPr="006D05D2">
        <w:rPr>
          <w:rFonts w:ascii="Arial" w:hAnsi="Arial" w:cs="Arial"/>
          <w:b/>
          <w:bCs/>
          <w:color w:val="000000"/>
          <w:lang w:val="fr-CA"/>
        </w:rPr>
        <w:lastRenderedPageBreak/>
        <w:t>Le Canada réalise ses erreurs et semble vouloir agir et aller de l’avant.</w:t>
      </w:r>
      <w:r w:rsidRPr="006D05D2">
        <w:rPr>
          <w:rFonts w:ascii="Arial" w:hAnsi="Arial" w:cs="Arial"/>
          <w:color w:val="000000"/>
          <w:lang w:val="fr-CA"/>
        </w:rPr>
        <w:t xml:space="preserve">  Qu’est-ce qui est fait pour atténuer les injustices et les préjudices?</w:t>
      </w:r>
    </w:p>
    <w:p w14:paraId="516FA05B" w14:textId="7C1768E2" w:rsidR="006D05D2" w:rsidRPr="00AA4612" w:rsidRDefault="006D05D2" w:rsidP="00995366">
      <w:pPr>
        <w:pStyle w:val="NormalWeb"/>
        <w:spacing w:before="0" w:beforeAutospacing="0" w:after="0" w:afterAutospacing="0"/>
        <w:ind w:left="720"/>
        <w:rPr>
          <w:color w:val="C00000"/>
          <w:lang w:val="fr-CA"/>
        </w:rPr>
      </w:pPr>
      <w:r w:rsidRPr="00AA4612">
        <w:rPr>
          <w:rFonts w:ascii="Arial" w:hAnsi="Arial" w:cs="Arial"/>
          <w:i/>
          <w:color w:val="C00000"/>
          <w:lang w:val="fr-CA"/>
        </w:rPr>
        <w:t>Des excuses publiques, des compensations monétaires, des monuments, des centres d’éducation, etc.</w:t>
      </w:r>
      <w:r w:rsidRPr="00AA4612">
        <w:rPr>
          <w:rFonts w:ascii="Arial" w:hAnsi="Arial" w:cs="Arial"/>
          <w:color w:val="C00000"/>
          <w:lang w:val="fr-CA"/>
        </w:rPr>
        <w:t xml:space="preserve">  </w:t>
      </w:r>
      <w:r w:rsidRPr="00AA4612">
        <w:rPr>
          <w:rFonts w:ascii="Arial" w:hAnsi="Arial" w:cs="Arial"/>
          <w:b/>
          <w:bCs/>
          <w:color w:val="C00000"/>
          <w:lang w:val="fr-CA"/>
        </w:rPr>
        <w:t xml:space="preserve"> </w:t>
      </w:r>
    </w:p>
    <w:p w14:paraId="426798B4" w14:textId="77777777" w:rsidR="006D05D2" w:rsidRPr="006D05D2" w:rsidRDefault="006D05D2" w:rsidP="006D05D2"/>
    <w:p w14:paraId="07B42230" w14:textId="6CF191BD" w:rsidR="000D42F7" w:rsidRPr="00995366" w:rsidRDefault="000D42F7" w:rsidP="00995366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sectPr w:rsidR="000D42F7" w:rsidRPr="00995366" w:rsidSect="001B7FDC">
      <w:pgSz w:w="12240" w:h="15840"/>
      <w:pgMar w:top="9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1FBB"/>
    <w:multiLevelType w:val="hybridMultilevel"/>
    <w:tmpl w:val="F5A68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801F1"/>
    <w:multiLevelType w:val="hybridMultilevel"/>
    <w:tmpl w:val="4BB0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694A"/>
    <w:multiLevelType w:val="multilevel"/>
    <w:tmpl w:val="15AE1C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579DD"/>
    <w:multiLevelType w:val="hybridMultilevel"/>
    <w:tmpl w:val="A90CAB38"/>
    <w:lvl w:ilvl="0" w:tplc="9594E9CA">
      <w:start w:val="907"/>
      <w:numFmt w:val="bullet"/>
      <w:lvlText w:val="·"/>
      <w:lvlJc w:val="left"/>
      <w:pPr>
        <w:ind w:left="1020" w:hanging="88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0FFA0B88"/>
    <w:multiLevelType w:val="hybridMultilevel"/>
    <w:tmpl w:val="51BA9FA2"/>
    <w:lvl w:ilvl="0" w:tplc="DF0E9FC2">
      <w:numFmt w:val="bullet"/>
      <w:lvlText w:val="·"/>
      <w:lvlJc w:val="left"/>
      <w:pPr>
        <w:ind w:left="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8BB03CA"/>
    <w:multiLevelType w:val="multilevel"/>
    <w:tmpl w:val="27FEB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D4F79"/>
    <w:multiLevelType w:val="multilevel"/>
    <w:tmpl w:val="4B067B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128C0"/>
    <w:multiLevelType w:val="multilevel"/>
    <w:tmpl w:val="284420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E241E"/>
    <w:multiLevelType w:val="hybridMultilevel"/>
    <w:tmpl w:val="9336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1106D"/>
    <w:multiLevelType w:val="multilevel"/>
    <w:tmpl w:val="C78CF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583403"/>
    <w:multiLevelType w:val="multilevel"/>
    <w:tmpl w:val="06BE2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821CA"/>
    <w:multiLevelType w:val="multilevel"/>
    <w:tmpl w:val="E4122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BF731F"/>
    <w:multiLevelType w:val="multilevel"/>
    <w:tmpl w:val="74B23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E84BEF"/>
    <w:multiLevelType w:val="hybridMultilevel"/>
    <w:tmpl w:val="8AB6D2C2"/>
    <w:lvl w:ilvl="0" w:tplc="DF0E9FC2">
      <w:numFmt w:val="bullet"/>
      <w:lvlText w:val="·"/>
      <w:lvlJc w:val="left"/>
      <w:pPr>
        <w:ind w:left="-3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40990"/>
    <w:multiLevelType w:val="hybridMultilevel"/>
    <w:tmpl w:val="094C0CB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C3050"/>
    <w:multiLevelType w:val="hybridMultilevel"/>
    <w:tmpl w:val="DC9A83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361C4"/>
    <w:multiLevelType w:val="multilevel"/>
    <w:tmpl w:val="B9B4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A212AC"/>
    <w:multiLevelType w:val="hybridMultilevel"/>
    <w:tmpl w:val="28021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445AE5"/>
    <w:multiLevelType w:val="multilevel"/>
    <w:tmpl w:val="7A046B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0"/>
  </w:num>
  <w:num w:numId="5">
    <w:abstractNumId w:val="4"/>
  </w:num>
  <w:num w:numId="6">
    <w:abstractNumId w:val="13"/>
  </w:num>
  <w:num w:numId="7">
    <w:abstractNumId w:val="14"/>
  </w:num>
  <w:num w:numId="8">
    <w:abstractNumId w:val="16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8"/>
    <w:lvlOverride w:ilvl="0">
      <w:lvl w:ilvl="0">
        <w:numFmt w:val="decimal"/>
        <w:lvlText w:val="%1."/>
        <w:lvlJc w:val="left"/>
      </w:lvl>
    </w:lvlOverride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7C"/>
    <w:rsid w:val="00061516"/>
    <w:rsid w:val="000D42F7"/>
    <w:rsid w:val="000D6715"/>
    <w:rsid w:val="001B27BB"/>
    <w:rsid w:val="001B67CC"/>
    <w:rsid w:val="001B7FDC"/>
    <w:rsid w:val="001D6722"/>
    <w:rsid w:val="001E48AF"/>
    <w:rsid w:val="001E7366"/>
    <w:rsid w:val="00206E9E"/>
    <w:rsid w:val="00260CF9"/>
    <w:rsid w:val="002A2AA8"/>
    <w:rsid w:val="002B22C6"/>
    <w:rsid w:val="003D033A"/>
    <w:rsid w:val="003F367C"/>
    <w:rsid w:val="00457F40"/>
    <w:rsid w:val="00483FFC"/>
    <w:rsid w:val="005A11F8"/>
    <w:rsid w:val="005A593B"/>
    <w:rsid w:val="005D048A"/>
    <w:rsid w:val="00690981"/>
    <w:rsid w:val="006C5D55"/>
    <w:rsid w:val="006D05D2"/>
    <w:rsid w:val="00724553"/>
    <w:rsid w:val="00736818"/>
    <w:rsid w:val="007528CD"/>
    <w:rsid w:val="0075375E"/>
    <w:rsid w:val="00762AF6"/>
    <w:rsid w:val="007A777C"/>
    <w:rsid w:val="007A7A9B"/>
    <w:rsid w:val="007E1633"/>
    <w:rsid w:val="00841CD9"/>
    <w:rsid w:val="008D7A6A"/>
    <w:rsid w:val="008E6608"/>
    <w:rsid w:val="00995366"/>
    <w:rsid w:val="009A5614"/>
    <w:rsid w:val="00A51D59"/>
    <w:rsid w:val="00A93599"/>
    <w:rsid w:val="00AA4612"/>
    <w:rsid w:val="00AA46FF"/>
    <w:rsid w:val="00B526E8"/>
    <w:rsid w:val="00C3384F"/>
    <w:rsid w:val="00DF6826"/>
    <w:rsid w:val="00E67B9A"/>
    <w:rsid w:val="00E752D1"/>
    <w:rsid w:val="00F061F1"/>
    <w:rsid w:val="00F85331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1FFA"/>
  <w14:defaultImageDpi w14:val="32767"/>
  <w15:chartTrackingRefBased/>
  <w15:docId w15:val="{BD23C8DC-1A4E-6D48-9511-5EE8D16F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A777C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03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4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7B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35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tab-span">
    <w:name w:val="apple-tab-span"/>
    <w:basedOn w:val="DefaultParagraphFont"/>
    <w:rsid w:val="00A93599"/>
  </w:style>
  <w:style w:type="character" w:customStyle="1" w:styleId="Heading2Char">
    <w:name w:val="Heading 2 Char"/>
    <w:basedOn w:val="DefaultParagraphFont"/>
    <w:link w:val="Heading2"/>
    <w:uiPriority w:val="9"/>
    <w:rsid w:val="003D033A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7E16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nadianencyclopedia.ca/fr/article/politique-dimmigration-1" TargetMode="External"/><Relationship Id="rId13" Type="http://schemas.openxmlformats.org/officeDocument/2006/relationships/hyperlink" Target="https://www.cpha.ca/fr/la-tuberculose-et-les-peuples-autocht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rc-ccdp.gc.ca/fra/evenements-marquants" TargetMode="External"/><Relationship Id="rId12" Type="http://schemas.openxmlformats.org/officeDocument/2006/relationships/hyperlink" Target="https://www.thecanadianencyclopedia.ca/fr/article/droit-de-vote-des-peuples-autochton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ecanadianencyclopedia.ca/fr/article/prejuges-et-discrimination" TargetMode="External"/><Relationship Id="rId11" Type="http://schemas.openxmlformats.org/officeDocument/2006/relationships/hyperlink" Target="http://www.bac-lac.gc.ca/fra/decouvrez/politique-gouvernement/pages/guides-thematiques-camps-internement.aspx" TargetMode="External"/><Relationship Id="rId5" Type="http://schemas.openxmlformats.org/officeDocument/2006/relationships/hyperlink" Target="http://brave.amnistie.ca/ligne-temps" TargetMode="External"/><Relationship Id="rId15" Type="http://schemas.openxmlformats.org/officeDocument/2006/relationships/hyperlink" Target="https://ici.radio-canada.ca/nouvelle/1097258/tuberculose-epidemie-crise-nunavut-autochtones-inuit" TargetMode="External"/><Relationship Id="rId10" Type="http://schemas.openxmlformats.org/officeDocument/2006/relationships/hyperlink" Target="https://www.canada.ca/fr/patrimoine-canadien/services/droits-femm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ac-ncr.com/fr/histoire-femmes-canada" TargetMode="External"/><Relationship Id="rId14" Type="http://schemas.openxmlformats.org/officeDocument/2006/relationships/hyperlink" Target="https://ici.radio-canada.ca/espaces-autochtones/1117070/inuit-tuberculose-nunavut-combat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34</cp:revision>
  <dcterms:created xsi:type="dcterms:W3CDTF">2018-10-11T23:43:00Z</dcterms:created>
  <dcterms:modified xsi:type="dcterms:W3CDTF">2019-10-16T13:51:00Z</dcterms:modified>
</cp:coreProperties>
</file>