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672" w:rsidRPr="00356672" w:rsidRDefault="00356672" w:rsidP="00356672">
      <w:pPr>
        <w:pBdr>
          <w:top w:val="dotted" w:sz="6" w:space="8" w:color="999999"/>
          <w:bottom w:val="dotted" w:sz="6" w:space="8" w:color="999999"/>
        </w:pBdr>
        <w:spacing w:after="450"/>
        <w:textAlignment w:val="baseline"/>
        <w:outlineLvl w:val="1"/>
        <w:rPr>
          <w:rFonts w:ascii="Georgia" w:eastAsia="Times New Roman" w:hAnsi="Georgia" w:cs="Times New Roman"/>
          <w:b/>
          <w:bCs/>
          <w:sz w:val="20"/>
          <w:szCs w:val="20"/>
          <w:lang w:val="fr-CA"/>
        </w:rPr>
      </w:pPr>
      <w:r w:rsidRPr="00356672">
        <w:rPr>
          <w:rFonts w:ascii="Georgia" w:eastAsia="Times New Roman" w:hAnsi="Georgia" w:cs="Times New Roman"/>
          <w:b/>
          <w:bCs/>
          <w:sz w:val="20"/>
          <w:szCs w:val="20"/>
          <w:lang w:val="fr-CA"/>
        </w:rPr>
        <w:fldChar w:fldCharType="begin"/>
      </w:r>
      <w:r w:rsidRPr="00356672">
        <w:rPr>
          <w:rFonts w:ascii="Georgia" w:eastAsia="Times New Roman" w:hAnsi="Georgia" w:cs="Times New Roman"/>
          <w:b/>
          <w:bCs/>
          <w:sz w:val="20"/>
          <w:szCs w:val="20"/>
          <w:lang w:val="fr-CA"/>
        </w:rPr>
        <w:instrText xml:space="preserve"> HYPERLINK "http://www.ogm.gouv.qc.ca/utilisation_actuelle/murissement_retarde/tomate.html" </w:instrText>
      </w:r>
      <w:r w:rsidRPr="00356672">
        <w:rPr>
          <w:rFonts w:ascii="Georgia" w:eastAsia="Times New Roman" w:hAnsi="Georgia" w:cs="Times New Roman"/>
          <w:b/>
          <w:bCs/>
          <w:sz w:val="20"/>
          <w:szCs w:val="20"/>
          <w:lang w:val="fr-CA"/>
        </w:rPr>
        <w:fldChar w:fldCharType="separate"/>
      </w:r>
      <w:r w:rsidRPr="00356672">
        <w:rPr>
          <w:rStyle w:val="Hyperlink"/>
          <w:rFonts w:ascii="Georgia" w:eastAsia="Times New Roman" w:hAnsi="Georgia" w:cs="Times New Roman"/>
          <w:b/>
          <w:bCs/>
          <w:sz w:val="20"/>
          <w:szCs w:val="20"/>
          <w:lang w:val="fr-CA"/>
        </w:rPr>
        <w:t>http://www.ogm.gouv.qc.ca/utilisation_actuelle/murissement_retarde/tomate.html</w:t>
      </w:r>
      <w:r w:rsidRPr="00356672">
        <w:rPr>
          <w:rFonts w:ascii="Georgia" w:eastAsia="Times New Roman" w:hAnsi="Georgia" w:cs="Times New Roman"/>
          <w:b/>
          <w:bCs/>
          <w:sz w:val="20"/>
          <w:szCs w:val="20"/>
          <w:lang w:val="fr-CA"/>
        </w:rPr>
        <w:fldChar w:fldCharType="end"/>
      </w:r>
    </w:p>
    <w:p w:rsidR="00356672" w:rsidRPr="00356672" w:rsidRDefault="00356672" w:rsidP="00356672">
      <w:pPr>
        <w:pBdr>
          <w:top w:val="dotted" w:sz="6" w:space="8" w:color="999999"/>
          <w:bottom w:val="dotted" w:sz="6" w:space="8" w:color="999999"/>
        </w:pBdr>
        <w:spacing w:after="450"/>
        <w:textAlignment w:val="baseline"/>
        <w:outlineLvl w:val="1"/>
        <w:rPr>
          <w:rFonts w:ascii="Georgia" w:eastAsia="Times New Roman" w:hAnsi="Georgia" w:cs="Times New Roman"/>
          <w:b/>
          <w:bCs/>
          <w:sz w:val="39"/>
          <w:szCs w:val="39"/>
          <w:lang w:val="fr-CA"/>
        </w:rPr>
      </w:pPr>
      <w:bookmarkStart w:id="0" w:name="_GoBack"/>
      <w:bookmarkEnd w:id="0"/>
      <w:r w:rsidRPr="00356672">
        <w:rPr>
          <w:rFonts w:ascii="Georgia" w:eastAsia="Times New Roman" w:hAnsi="Georgia" w:cs="Times New Roman"/>
          <w:b/>
          <w:bCs/>
          <w:sz w:val="39"/>
          <w:szCs w:val="39"/>
          <w:lang w:val="fr-CA"/>
        </w:rPr>
        <w:t>Tomate</w:t>
      </w:r>
    </w:p>
    <w:p w:rsidR="00356672" w:rsidRPr="00356672" w:rsidRDefault="00356672" w:rsidP="00356672">
      <w:pPr>
        <w:shd w:val="clear" w:color="auto" w:fill="FFFFFF"/>
        <w:spacing w:after="360" w:line="312" w:lineRule="atLeast"/>
        <w:textAlignment w:val="baseline"/>
        <w:rPr>
          <w:rFonts w:ascii="inherit" w:eastAsia="Times New Roman" w:hAnsi="inherit" w:cs="Tahoma"/>
          <w:color w:val="404040"/>
          <w:sz w:val="21"/>
          <w:szCs w:val="21"/>
          <w:lang w:val="fr-CA"/>
        </w:rPr>
      </w:pPr>
      <w:r w:rsidRPr="00356672">
        <w:rPr>
          <w:rFonts w:ascii="inherit" w:eastAsia="Times New Roman" w:hAnsi="inherit" w:cs="Tahoma"/>
          <w:color w:val="404040"/>
          <w:sz w:val="21"/>
          <w:szCs w:val="21"/>
          <w:lang w:val="fr-CA"/>
        </w:rPr>
        <w:t>Voici les lignées approuvées de tomates GM au mûrissement retardé :</w:t>
      </w:r>
    </w:p>
    <w:p w:rsidR="00356672" w:rsidRPr="00356672" w:rsidRDefault="00356672" w:rsidP="00356672">
      <w:pPr>
        <w:numPr>
          <w:ilvl w:val="0"/>
          <w:numId w:val="1"/>
        </w:numPr>
        <w:shd w:val="clear" w:color="auto" w:fill="FFFFFF"/>
        <w:spacing w:line="312" w:lineRule="atLeast"/>
        <w:ind w:left="480"/>
        <w:textAlignment w:val="baseline"/>
        <w:rPr>
          <w:rFonts w:ascii="inherit" w:eastAsia="Times New Roman" w:hAnsi="inherit" w:cs="Tahoma"/>
          <w:color w:val="404040"/>
          <w:sz w:val="21"/>
          <w:szCs w:val="21"/>
          <w:lang w:val="fr-CA"/>
        </w:rPr>
      </w:pPr>
      <w:r w:rsidRPr="00356672">
        <w:rPr>
          <w:rFonts w:ascii="inherit" w:eastAsia="Times New Roman" w:hAnsi="inherit" w:cs="Tahoma"/>
          <w:b/>
          <w:bCs/>
          <w:color w:val="404040"/>
          <w:sz w:val="21"/>
          <w:szCs w:val="21"/>
          <w:bdr w:val="none" w:sz="0" w:space="0" w:color="auto" w:frame="1"/>
          <w:lang w:val="fr-CA"/>
        </w:rPr>
        <w:t>Tomates (</w:t>
      </w:r>
      <w:proofErr w:type="spellStart"/>
      <w:r w:rsidRPr="00356672">
        <w:rPr>
          <w:rFonts w:ascii="inherit" w:eastAsia="Times New Roman" w:hAnsi="inherit" w:cs="Tahoma"/>
          <w:b/>
          <w:bCs/>
          <w:i/>
          <w:iCs/>
          <w:color w:val="404040"/>
          <w:sz w:val="21"/>
          <w:szCs w:val="21"/>
          <w:bdr w:val="none" w:sz="0" w:space="0" w:color="auto" w:frame="1"/>
          <w:lang w:val="fr-CA"/>
        </w:rPr>
        <w:t>Lycopersicon</w:t>
      </w:r>
      <w:proofErr w:type="spellEnd"/>
      <w:r w:rsidRPr="00356672">
        <w:rPr>
          <w:rFonts w:ascii="inherit" w:eastAsia="Times New Roman" w:hAnsi="inherit" w:cs="Tahoma"/>
          <w:b/>
          <w:bCs/>
          <w:i/>
          <w:iCs/>
          <w:color w:val="404040"/>
          <w:sz w:val="21"/>
          <w:szCs w:val="21"/>
          <w:bdr w:val="none" w:sz="0" w:space="0" w:color="auto" w:frame="1"/>
          <w:lang w:val="fr-CA"/>
        </w:rPr>
        <w:t xml:space="preserve"> </w:t>
      </w:r>
      <w:proofErr w:type="spellStart"/>
      <w:r w:rsidRPr="00356672">
        <w:rPr>
          <w:rFonts w:ascii="inherit" w:eastAsia="Times New Roman" w:hAnsi="inherit" w:cs="Tahoma"/>
          <w:b/>
          <w:bCs/>
          <w:i/>
          <w:iCs/>
          <w:color w:val="404040"/>
          <w:sz w:val="21"/>
          <w:szCs w:val="21"/>
          <w:bdr w:val="none" w:sz="0" w:space="0" w:color="auto" w:frame="1"/>
          <w:lang w:val="fr-CA"/>
        </w:rPr>
        <w:t>esculentum</w:t>
      </w:r>
      <w:proofErr w:type="spellEnd"/>
      <w:r w:rsidRPr="00356672">
        <w:rPr>
          <w:rFonts w:ascii="inherit" w:eastAsia="Times New Roman" w:hAnsi="inherit" w:cs="Tahoma"/>
          <w:b/>
          <w:bCs/>
          <w:color w:val="404040"/>
          <w:sz w:val="21"/>
          <w:szCs w:val="21"/>
          <w:bdr w:val="none" w:sz="0" w:space="0" w:color="auto" w:frame="1"/>
          <w:lang w:val="fr-CA"/>
        </w:rPr>
        <w:t>) transgéniques 1401F, H282F, 11013F et 7913F</w:t>
      </w:r>
      <w:r w:rsidRPr="00356672">
        <w:rPr>
          <w:rFonts w:ascii="inherit" w:eastAsia="Times New Roman" w:hAnsi="inherit" w:cs="Tahoma"/>
          <w:color w:val="404040"/>
          <w:sz w:val="21"/>
          <w:szCs w:val="21"/>
          <w:lang w:val="fr-CA"/>
        </w:rPr>
        <w:t xml:space="preserve"> , mises au point pour réduire la dégradation de la pectine en supprimant l’activité de la </w:t>
      </w:r>
      <w:proofErr w:type="spellStart"/>
      <w:r w:rsidRPr="00356672">
        <w:rPr>
          <w:rFonts w:ascii="inherit" w:eastAsia="Times New Roman" w:hAnsi="inherit" w:cs="Tahoma"/>
          <w:color w:val="404040"/>
          <w:sz w:val="21"/>
          <w:szCs w:val="21"/>
          <w:lang w:val="fr-CA"/>
        </w:rPr>
        <w:t>polygalacturonase</w:t>
      </w:r>
      <w:proofErr w:type="spellEnd"/>
      <w:r w:rsidRPr="00356672">
        <w:rPr>
          <w:rFonts w:ascii="inherit" w:eastAsia="Times New Roman" w:hAnsi="inherit" w:cs="Tahoma"/>
          <w:color w:val="404040"/>
          <w:sz w:val="21"/>
          <w:szCs w:val="21"/>
          <w:lang w:val="fr-CA"/>
        </w:rPr>
        <w:t>.</w:t>
      </w:r>
    </w:p>
    <w:p w:rsidR="00356672" w:rsidRPr="00356672" w:rsidRDefault="00356672" w:rsidP="00356672">
      <w:pPr>
        <w:shd w:val="clear" w:color="auto" w:fill="FFFFFF"/>
        <w:spacing w:after="360" w:line="312" w:lineRule="atLeast"/>
        <w:ind w:left="480"/>
        <w:textAlignment w:val="baseline"/>
        <w:rPr>
          <w:rFonts w:ascii="inherit" w:eastAsia="Times New Roman" w:hAnsi="inherit" w:cs="Tahoma"/>
          <w:color w:val="404040"/>
          <w:sz w:val="21"/>
          <w:szCs w:val="21"/>
          <w:lang w:val="fr-CA"/>
        </w:rPr>
      </w:pPr>
      <w:r w:rsidRPr="00356672">
        <w:rPr>
          <w:rFonts w:ascii="inherit" w:eastAsia="Times New Roman" w:hAnsi="inherit" w:cs="Tahoma"/>
          <w:color w:val="404040"/>
          <w:sz w:val="21"/>
          <w:szCs w:val="21"/>
          <w:lang w:val="fr-CA"/>
        </w:rPr>
        <w:t xml:space="preserve">Il y a eu hybridation avec une lignée consanguine transgénique, la lignée F0, issue d’une modification génétique spécifique qui vise à réduire l’activité de la </w:t>
      </w:r>
      <w:proofErr w:type="spellStart"/>
      <w:r w:rsidRPr="00356672">
        <w:rPr>
          <w:rFonts w:ascii="inherit" w:eastAsia="Times New Roman" w:hAnsi="inherit" w:cs="Tahoma"/>
          <w:color w:val="404040"/>
          <w:sz w:val="21"/>
          <w:szCs w:val="21"/>
          <w:lang w:val="fr-CA"/>
        </w:rPr>
        <w:t>polygalacturonase</w:t>
      </w:r>
      <w:proofErr w:type="spellEnd"/>
      <w:r w:rsidRPr="00356672">
        <w:rPr>
          <w:rFonts w:ascii="inherit" w:eastAsia="Times New Roman" w:hAnsi="inherit" w:cs="Tahoma"/>
          <w:color w:val="404040"/>
          <w:sz w:val="21"/>
          <w:szCs w:val="21"/>
          <w:lang w:val="fr-CA"/>
        </w:rPr>
        <w:t xml:space="preserve"> (PG). La lignée F1 transgénique a été développée à partir de la lignée consanguine commerciale de tomate de transformation, TGT7, en introduisant un gène PG tronqué qui a entraîné une « régulation à la baisse » du gène PG endogène. L’enzyme PG active la dégradation de la pectine dans la tomate, ce qui fait ramollir le fruit. Les nouveaux hybrides produits par transgénèse mûrissent normalement. Cependant, la dissociation de la pectine y est moindre. Le fruit ramollit donc moins vite, ce qui présente un avantage pour toutes les étapes de récolte et de transformation.</w:t>
      </w:r>
    </w:p>
    <w:p w:rsidR="00356672" w:rsidRPr="00356672" w:rsidRDefault="00356672" w:rsidP="00356672">
      <w:pPr>
        <w:shd w:val="clear" w:color="auto" w:fill="FFFFFF"/>
        <w:spacing w:line="312" w:lineRule="atLeast"/>
        <w:ind w:left="480"/>
        <w:textAlignment w:val="baseline"/>
        <w:rPr>
          <w:rFonts w:ascii="inherit" w:eastAsia="Times New Roman" w:hAnsi="inherit" w:cs="Tahoma"/>
          <w:color w:val="404040"/>
          <w:sz w:val="21"/>
          <w:szCs w:val="21"/>
          <w:lang w:val="fr-CA"/>
        </w:rPr>
      </w:pPr>
      <w:r w:rsidRPr="00356672">
        <w:rPr>
          <w:rFonts w:ascii="inherit" w:eastAsia="Times New Roman" w:hAnsi="inherit" w:cs="Tahoma"/>
          <w:i/>
          <w:iCs/>
          <w:color w:val="404040"/>
          <w:sz w:val="21"/>
          <w:szCs w:val="21"/>
          <w:bdr w:val="none" w:sz="0" w:space="0" w:color="auto" w:frame="1"/>
          <w:lang w:val="fr-CA"/>
        </w:rPr>
        <w:t>Vous pouvez obtenir une information plus détaillée en accédant directement à l’adresse Internet suivante</w:t>
      </w:r>
      <w:r w:rsidRPr="00356672">
        <w:rPr>
          <w:rFonts w:ascii="inherit" w:eastAsia="Times New Roman" w:hAnsi="inherit" w:cs="Tahoma"/>
          <w:color w:val="404040"/>
          <w:sz w:val="21"/>
          <w:szCs w:val="21"/>
          <w:lang w:val="fr-CA"/>
        </w:rPr>
        <w:t> : </w:t>
      </w:r>
      <w:hyperlink r:id="rId5" w:tgtFrame="_blank" w:history="1">
        <w:r w:rsidRPr="00356672">
          <w:rPr>
            <w:rFonts w:ascii="inherit" w:eastAsia="Times New Roman" w:hAnsi="inherit" w:cs="Tahoma"/>
            <w:color w:val="267A7D"/>
            <w:sz w:val="21"/>
            <w:szCs w:val="21"/>
            <w:u w:val="single"/>
            <w:lang w:val="fr-CA"/>
          </w:rPr>
          <w:t>http://www.hc-sc.gc.ca/fn-an/gmf-agm/appro/ofb-096-180-a-fra.php</w:t>
        </w:r>
      </w:hyperlink>
      <w:r w:rsidRPr="00356672">
        <w:rPr>
          <w:rFonts w:ascii="inherit" w:eastAsia="Times New Roman" w:hAnsi="inherit" w:cs="Tahoma"/>
          <w:color w:val="404040"/>
          <w:sz w:val="21"/>
          <w:szCs w:val="21"/>
          <w:lang w:val="fr-CA"/>
        </w:rPr>
        <w:t>.</w:t>
      </w:r>
    </w:p>
    <w:p w:rsidR="00356672" w:rsidRPr="00356672" w:rsidRDefault="00356672" w:rsidP="00356672">
      <w:pPr>
        <w:numPr>
          <w:ilvl w:val="0"/>
          <w:numId w:val="1"/>
        </w:numPr>
        <w:shd w:val="clear" w:color="auto" w:fill="FFFFFF"/>
        <w:spacing w:line="312" w:lineRule="atLeast"/>
        <w:ind w:left="480"/>
        <w:textAlignment w:val="baseline"/>
        <w:rPr>
          <w:rFonts w:ascii="inherit" w:eastAsia="Times New Roman" w:hAnsi="inherit" w:cs="Tahoma"/>
          <w:color w:val="404040"/>
          <w:sz w:val="21"/>
          <w:szCs w:val="21"/>
          <w:lang w:val="fr-CA"/>
        </w:rPr>
      </w:pPr>
      <w:r w:rsidRPr="00356672">
        <w:rPr>
          <w:rFonts w:ascii="inherit" w:eastAsia="Times New Roman" w:hAnsi="inherit" w:cs="Tahoma"/>
          <w:b/>
          <w:bCs/>
          <w:color w:val="404040"/>
          <w:sz w:val="21"/>
          <w:szCs w:val="21"/>
          <w:bdr w:val="none" w:sz="0" w:space="0" w:color="auto" w:frame="1"/>
          <w:lang w:val="fr-CA"/>
        </w:rPr>
        <w:t>Tomate (</w:t>
      </w:r>
      <w:r w:rsidRPr="00356672">
        <w:rPr>
          <w:rFonts w:ascii="inherit" w:eastAsia="Times New Roman" w:hAnsi="inherit" w:cs="Tahoma"/>
          <w:b/>
          <w:bCs/>
          <w:i/>
          <w:iCs/>
          <w:color w:val="404040"/>
          <w:sz w:val="21"/>
          <w:szCs w:val="21"/>
          <w:bdr w:val="none" w:sz="0" w:space="0" w:color="auto" w:frame="1"/>
          <w:lang w:val="fr-CA"/>
        </w:rPr>
        <w:t>Lycopersicon esculentum</w:t>
      </w:r>
      <w:r w:rsidRPr="00356672">
        <w:rPr>
          <w:rFonts w:ascii="inherit" w:eastAsia="Times New Roman" w:hAnsi="inherit" w:cs="Tahoma"/>
          <w:b/>
          <w:bCs/>
          <w:color w:val="404040"/>
          <w:sz w:val="21"/>
          <w:szCs w:val="21"/>
          <w:bdr w:val="none" w:sz="0" w:space="0" w:color="auto" w:frame="1"/>
          <w:lang w:val="fr-CA"/>
        </w:rPr>
        <w:t>) transgénique 1345-4</w:t>
      </w:r>
      <w:r w:rsidRPr="00356672">
        <w:rPr>
          <w:rFonts w:ascii="inherit" w:eastAsia="Times New Roman" w:hAnsi="inherit" w:cs="Tahoma"/>
          <w:color w:val="404040"/>
          <w:sz w:val="21"/>
          <w:szCs w:val="21"/>
          <w:lang w:val="fr-CA"/>
        </w:rPr>
        <w:t>, mise au point pour réduire l’accumulation d’éthylène et, par conséquent, retarder la maturation.</w:t>
      </w:r>
    </w:p>
    <w:p w:rsidR="00356672" w:rsidRPr="00356672" w:rsidRDefault="00356672" w:rsidP="00356672">
      <w:pPr>
        <w:shd w:val="clear" w:color="auto" w:fill="FFFFFF"/>
        <w:spacing w:line="312" w:lineRule="atLeast"/>
        <w:ind w:left="480"/>
        <w:textAlignment w:val="baseline"/>
        <w:rPr>
          <w:rFonts w:ascii="inherit" w:eastAsia="Times New Roman" w:hAnsi="inherit" w:cs="Tahoma"/>
          <w:color w:val="404040"/>
          <w:sz w:val="21"/>
          <w:szCs w:val="21"/>
          <w:lang w:val="fr-CA"/>
        </w:rPr>
      </w:pPr>
      <w:r w:rsidRPr="00356672">
        <w:rPr>
          <w:rFonts w:ascii="inherit" w:eastAsia="Times New Roman" w:hAnsi="inherit" w:cs="Tahoma"/>
          <w:color w:val="404040"/>
          <w:sz w:val="21"/>
          <w:szCs w:val="21"/>
          <w:lang w:val="fr-CA"/>
        </w:rPr>
        <w:t>La lignée de tomate 1345-4 a l’activité de l’enzyme 1-aminocyclopropane-1-acide carboxylique (ACC) synthase réduite. Cette enzyme endogène provoque la conversion de s-adénosylméthionine en ACC, le précurseur immédiat de l’éthylène, une phytohormone reconnue pour jouer un rôle clé dans la maturation des fruits. L’accumulation </w:t>
      </w:r>
      <w:r w:rsidRPr="00356672">
        <w:rPr>
          <w:rFonts w:ascii="inherit" w:eastAsia="Times New Roman" w:hAnsi="inherit" w:cs="Tahoma"/>
          <w:i/>
          <w:iCs/>
          <w:color w:val="404040"/>
          <w:sz w:val="21"/>
          <w:szCs w:val="21"/>
          <w:bdr w:val="none" w:sz="0" w:space="0" w:color="auto" w:frame="1"/>
          <w:lang w:val="fr-CA"/>
        </w:rPr>
        <w:t>in situ</w:t>
      </w:r>
      <w:r w:rsidRPr="00356672">
        <w:rPr>
          <w:rFonts w:ascii="inherit" w:eastAsia="Times New Roman" w:hAnsi="inherit" w:cs="Tahoma"/>
          <w:color w:val="404040"/>
          <w:sz w:val="21"/>
          <w:szCs w:val="21"/>
          <w:lang w:val="fr-CA"/>
        </w:rPr>
        <w:t> d’éthylène dans les tomates transgéniques ne représente qu’environ 1/50 du niveau trouvé dans la lignée parentale non modifiée et le fruit ne parvient pas à une maturité complète sans l’application d’une source extérieure d’éthylène.</w:t>
      </w:r>
    </w:p>
    <w:p w:rsidR="00356672" w:rsidRPr="00356672" w:rsidRDefault="00356672" w:rsidP="00356672">
      <w:pPr>
        <w:shd w:val="clear" w:color="auto" w:fill="FFFFFF"/>
        <w:spacing w:line="312" w:lineRule="atLeast"/>
        <w:ind w:left="480"/>
        <w:textAlignment w:val="baseline"/>
        <w:rPr>
          <w:rFonts w:ascii="inherit" w:eastAsia="Times New Roman" w:hAnsi="inherit" w:cs="Tahoma"/>
          <w:color w:val="404040"/>
          <w:sz w:val="21"/>
          <w:szCs w:val="21"/>
          <w:lang w:val="fr-CA"/>
        </w:rPr>
      </w:pPr>
      <w:r w:rsidRPr="00356672">
        <w:rPr>
          <w:rFonts w:ascii="inherit" w:eastAsia="Times New Roman" w:hAnsi="inherit" w:cs="Tahoma"/>
          <w:i/>
          <w:iCs/>
          <w:color w:val="404040"/>
          <w:sz w:val="21"/>
          <w:szCs w:val="21"/>
          <w:bdr w:val="none" w:sz="0" w:space="0" w:color="auto" w:frame="1"/>
          <w:lang w:val="fr-CA"/>
        </w:rPr>
        <w:t>Vous pouvez obtenir une information plus détaillée en accédant directement à l’adresse Internet suivante</w:t>
      </w:r>
      <w:r w:rsidRPr="00356672">
        <w:rPr>
          <w:rFonts w:ascii="inherit" w:eastAsia="Times New Roman" w:hAnsi="inherit" w:cs="Tahoma"/>
          <w:color w:val="404040"/>
          <w:sz w:val="21"/>
          <w:szCs w:val="21"/>
          <w:lang w:val="fr-CA"/>
        </w:rPr>
        <w:t> : </w:t>
      </w:r>
      <w:hyperlink r:id="rId6" w:tgtFrame="_blank" w:history="1">
        <w:r w:rsidRPr="00356672">
          <w:rPr>
            <w:rFonts w:ascii="inherit" w:eastAsia="Times New Roman" w:hAnsi="inherit" w:cs="Tahoma"/>
            <w:color w:val="267A7D"/>
            <w:sz w:val="21"/>
            <w:szCs w:val="21"/>
            <w:u w:val="single"/>
            <w:lang w:val="fr-CA"/>
          </w:rPr>
          <w:t>http://www.hc-sc.gc.ca/fn-an/gmf-agm/appro/ofb-095-306-a-fra.php</w:t>
        </w:r>
      </w:hyperlink>
      <w:r w:rsidRPr="00356672">
        <w:rPr>
          <w:rFonts w:ascii="inherit" w:eastAsia="Times New Roman" w:hAnsi="inherit" w:cs="Tahoma"/>
          <w:color w:val="404040"/>
          <w:sz w:val="21"/>
          <w:szCs w:val="21"/>
          <w:lang w:val="fr-CA"/>
        </w:rPr>
        <w:t>.</w:t>
      </w:r>
    </w:p>
    <w:p w:rsidR="00356672" w:rsidRPr="00356672" w:rsidRDefault="00356672" w:rsidP="00356672">
      <w:pPr>
        <w:numPr>
          <w:ilvl w:val="0"/>
          <w:numId w:val="1"/>
        </w:numPr>
        <w:shd w:val="clear" w:color="auto" w:fill="FFFFFF"/>
        <w:spacing w:line="312" w:lineRule="atLeast"/>
        <w:ind w:left="480"/>
        <w:textAlignment w:val="baseline"/>
        <w:rPr>
          <w:rFonts w:ascii="inherit" w:eastAsia="Times New Roman" w:hAnsi="inherit" w:cs="Tahoma"/>
          <w:color w:val="404040"/>
          <w:sz w:val="21"/>
          <w:szCs w:val="21"/>
          <w:lang w:val="fr-CA"/>
        </w:rPr>
      </w:pPr>
      <w:r w:rsidRPr="00356672">
        <w:rPr>
          <w:rFonts w:ascii="inherit" w:eastAsia="Times New Roman" w:hAnsi="inherit" w:cs="Tahoma"/>
          <w:b/>
          <w:bCs/>
          <w:color w:val="404040"/>
          <w:sz w:val="21"/>
          <w:szCs w:val="21"/>
          <w:bdr w:val="none" w:sz="0" w:space="0" w:color="auto" w:frame="1"/>
          <w:lang w:val="fr-CA"/>
        </w:rPr>
        <w:t>Tomate FLAVR SAVRMD</w:t>
      </w:r>
      <w:r w:rsidRPr="00356672">
        <w:rPr>
          <w:rFonts w:ascii="inherit" w:eastAsia="Times New Roman" w:hAnsi="inherit" w:cs="Tahoma"/>
          <w:color w:val="404040"/>
          <w:sz w:val="21"/>
          <w:szCs w:val="21"/>
          <w:lang w:val="fr-CA"/>
        </w:rPr>
        <w:t> mise au point pour réduire la dégradation de la pectine en supprimant l'activité de la polygalacturonase (PG). On a mis au point la variété nouvelle en introduisant une copie supplémentaire du gène codant la PG dans l'orientation « antisens », ce qui a réduit la traduction de l'ARN messager (ARNm) de la PG endogène. L'enzyme PG est le principal mécanisme de dégradation de la pectine dans la tomate. C'est cette dégradation qui fait ramollir le fruit. La variété transgénique mûrit normalement, mais la dissociation de la pectine y est moindre, ce qui fait que son épaisseur et son uniformité augmentent et représentent un avantage dans toutes les étapes de la récolte et de la transformation.</w:t>
      </w:r>
    </w:p>
    <w:p w:rsidR="00356672" w:rsidRPr="00356672" w:rsidRDefault="00356672" w:rsidP="00356672">
      <w:pPr>
        <w:shd w:val="clear" w:color="auto" w:fill="FFFFFF"/>
        <w:spacing w:line="312" w:lineRule="atLeast"/>
        <w:ind w:left="480"/>
        <w:textAlignment w:val="baseline"/>
        <w:rPr>
          <w:rFonts w:ascii="inherit" w:eastAsia="Times New Roman" w:hAnsi="inherit" w:cs="Tahoma"/>
          <w:color w:val="404040"/>
          <w:sz w:val="21"/>
          <w:szCs w:val="21"/>
          <w:lang w:val="fr-CA"/>
        </w:rPr>
      </w:pPr>
      <w:r w:rsidRPr="00356672">
        <w:rPr>
          <w:rFonts w:ascii="inherit" w:eastAsia="Times New Roman" w:hAnsi="inherit" w:cs="Tahoma"/>
          <w:i/>
          <w:iCs/>
          <w:color w:val="404040"/>
          <w:sz w:val="21"/>
          <w:szCs w:val="21"/>
          <w:bdr w:val="none" w:sz="0" w:space="0" w:color="auto" w:frame="1"/>
          <w:lang w:val="fr-CA"/>
        </w:rPr>
        <w:t>Vous pouvez obtenir une information plus détaillée en accédant directement à l’adresse Internet suivante :</w:t>
      </w:r>
      <w:r w:rsidRPr="00356672">
        <w:rPr>
          <w:rFonts w:ascii="inherit" w:eastAsia="Times New Roman" w:hAnsi="inherit" w:cs="Tahoma"/>
          <w:color w:val="404040"/>
          <w:sz w:val="21"/>
          <w:szCs w:val="21"/>
          <w:lang w:val="fr-CA"/>
        </w:rPr>
        <w:t> </w:t>
      </w:r>
      <w:hyperlink r:id="rId7" w:tgtFrame="_blank" w:history="1">
        <w:r w:rsidRPr="00356672">
          <w:rPr>
            <w:rFonts w:ascii="inherit" w:eastAsia="Times New Roman" w:hAnsi="inherit" w:cs="Tahoma"/>
            <w:color w:val="267A7D"/>
            <w:sz w:val="21"/>
            <w:szCs w:val="21"/>
            <w:u w:val="single"/>
            <w:lang w:val="fr-CA"/>
          </w:rPr>
          <w:t>http://www.hc-sc.gc.ca/fn-an/gmf-agm/appro/ofb-095-048-a-fra.php</w:t>
        </w:r>
      </w:hyperlink>
      <w:r w:rsidRPr="00356672">
        <w:rPr>
          <w:rFonts w:ascii="inherit" w:eastAsia="Times New Roman" w:hAnsi="inherit" w:cs="Tahoma"/>
          <w:color w:val="404040"/>
          <w:sz w:val="21"/>
          <w:szCs w:val="21"/>
          <w:lang w:val="fr-CA"/>
        </w:rPr>
        <w:t>.</w:t>
      </w:r>
    </w:p>
    <w:p w:rsidR="00356672" w:rsidRPr="00356672" w:rsidRDefault="00356672" w:rsidP="00356672">
      <w:pPr>
        <w:shd w:val="clear" w:color="auto" w:fill="D2EBEE"/>
        <w:spacing w:after="360" w:line="312" w:lineRule="atLeast"/>
        <w:textAlignment w:val="baseline"/>
        <w:rPr>
          <w:rFonts w:ascii="inherit" w:eastAsia="Times New Roman" w:hAnsi="inherit" w:cs="Tahoma"/>
          <w:color w:val="404040"/>
          <w:sz w:val="21"/>
          <w:szCs w:val="21"/>
          <w:lang w:val="fr-CA"/>
        </w:rPr>
      </w:pPr>
      <w:r w:rsidRPr="00356672">
        <w:rPr>
          <w:rFonts w:ascii="inherit" w:eastAsia="Times New Roman" w:hAnsi="inherit" w:cs="Tahoma"/>
          <w:color w:val="404040"/>
          <w:sz w:val="21"/>
          <w:szCs w:val="21"/>
          <w:lang w:val="fr-CA"/>
        </w:rPr>
        <w:lastRenderedPageBreak/>
        <w:t>Elles ne sont actuellement plus commercialisées, en raison de l’indifférence des consommateurs qui, déplorant l’absence de saveur, ne les achetaient pas.</w:t>
      </w:r>
    </w:p>
    <w:p w:rsidR="000721C2" w:rsidRPr="00356672" w:rsidRDefault="00356672">
      <w:pPr>
        <w:rPr>
          <w:lang w:val="fr-CA"/>
        </w:rPr>
      </w:pPr>
    </w:p>
    <w:sectPr w:rsidR="000721C2" w:rsidRPr="00356672" w:rsidSect="000D67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42B0"/>
    <w:multiLevelType w:val="multilevel"/>
    <w:tmpl w:val="44B06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72"/>
    <w:rsid w:val="000D6715"/>
    <w:rsid w:val="001E7366"/>
    <w:rsid w:val="00356672"/>
    <w:rsid w:val="003F367C"/>
    <w:rsid w:val="00841CD9"/>
    <w:rsid w:val="008D7A6A"/>
    <w:rsid w:val="00A5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A68D"/>
  <w14:defaultImageDpi w14:val="32767"/>
  <w15:chartTrackingRefBased/>
  <w15:docId w15:val="{DD72E168-320B-0E48-8572-89857A15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56672"/>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672"/>
    <w:rPr>
      <w:rFonts w:ascii="Times New Roman" w:eastAsia="Times New Roman" w:hAnsi="Times New Roman" w:cs="Times New Roman"/>
      <w:b/>
      <w:bCs/>
      <w:sz w:val="36"/>
      <w:szCs w:val="36"/>
      <w:lang w:val="en-CA"/>
    </w:rPr>
  </w:style>
  <w:style w:type="paragraph" w:styleId="NormalWeb">
    <w:name w:val="Normal (Web)"/>
    <w:basedOn w:val="Normal"/>
    <w:uiPriority w:val="99"/>
    <w:semiHidden/>
    <w:unhideWhenUsed/>
    <w:rsid w:val="00356672"/>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356672"/>
    <w:rPr>
      <w:b/>
      <w:bCs/>
    </w:rPr>
  </w:style>
  <w:style w:type="character" w:styleId="Hyperlink">
    <w:name w:val="Hyperlink"/>
    <w:basedOn w:val="DefaultParagraphFont"/>
    <w:uiPriority w:val="99"/>
    <w:unhideWhenUsed/>
    <w:rsid w:val="00356672"/>
    <w:rPr>
      <w:color w:val="0000FF"/>
      <w:u w:val="single"/>
    </w:rPr>
  </w:style>
  <w:style w:type="character" w:styleId="UnresolvedMention">
    <w:name w:val="Unresolved Mention"/>
    <w:basedOn w:val="DefaultParagraphFont"/>
    <w:uiPriority w:val="99"/>
    <w:rsid w:val="00356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74404">
      <w:bodyDiv w:val="1"/>
      <w:marLeft w:val="0"/>
      <w:marRight w:val="0"/>
      <w:marTop w:val="0"/>
      <w:marBottom w:val="0"/>
      <w:divBdr>
        <w:top w:val="none" w:sz="0" w:space="0" w:color="auto"/>
        <w:left w:val="none" w:sz="0" w:space="0" w:color="auto"/>
        <w:bottom w:val="none" w:sz="0" w:space="0" w:color="auto"/>
        <w:right w:val="none" w:sz="0" w:space="0" w:color="auto"/>
      </w:divBdr>
      <w:divsChild>
        <w:div w:id="69012276">
          <w:marLeft w:val="0"/>
          <w:marRight w:val="0"/>
          <w:marTop w:val="0"/>
          <w:marBottom w:val="300"/>
          <w:divBdr>
            <w:top w:val="single" w:sz="18" w:space="8" w:color="FFFFFF"/>
            <w:left w:val="single" w:sz="18" w:space="11" w:color="FFFFFF"/>
            <w:bottom w:val="single" w:sz="18" w:space="8" w:color="FFFFFF"/>
            <w:right w:val="single" w:sz="18" w:space="11"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c-sc.gc.ca/fn-an/gmf-agm/appro/ofb-095-048-a-fr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sc.gc.ca/fn-an/gmf-agm/appro/ofb-095-306-a-fra.php" TargetMode="External"/><Relationship Id="rId5" Type="http://schemas.openxmlformats.org/officeDocument/2006/relationships/hyperlink" Target="http://www.hc-sc.gc.ca/fn-an/gmf-agm/appro/ofb-096-180-a-fra.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2018-10-14T19:50:00Z</dcterms:created>
  <dcterms:modified xsi:type="dcterms:W3CDTF">2018-10-14T19:51:00Z</dcterms:modified>
</cp:coreProperties>
</file>